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2EB62" w14:textId="77777777" w:rsidR="00124410" w:rsidRDefault="004B01FA">
      <w:pPr>
        <w:jc w:val="center"/>
        <w:rPr>
          <w:rFonts w:ascii="Arial" w:eastAsia="Arial" w:hAnsi="Arial" w:cs="Arial"/>
          <w:b/>
          <w:color w:val="C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C00000"/>
          <w:sz w:val="28"/>
          <w:szCs w:val="28"/>
          <w:u w:val="single"/>
        </w:rPr>
        <w:t>VORGEHENSWEISE</w:t>
      </w:r>
    </w:p>
    <w:p w14:paraId="5F82EB63" w14:textId="7BA8F426" w:rsidR="00124410" w:rsidRPr="004B01FA" w:rsidRDefault="004B01FA" w:rsidP="004B01FA">
      <w:pPr>
        <w:ind w:left="2160" w:firstLine="720"/>
        <w:rPr>
          <w:color w:val="C00000"/>
        </w:rPr>
      </w:pPr>
      <w:r w:rsidRPr="004B01FA">
        <w:rPr>
          <w:color w:val="C00000"/>
        </w:rPr>
        <w:t>(</w:t>
      </w:r>
      <w:r w:rsidRPr="004B01FA">
        <w:rPr>
          <w:color w:val="C00000"/>
        </w:rPr>
        <w:t>Vereinbarung unverheiratete Eltern)</w:t>
      </w:r>
    </w:p>
    <w:p w14:paraId="5F82EB64" w14:textId="77777777" w:rsidR="00124410" w:rsidRDefault="004B01FA">
      <w:pPr>
        <w:rPr>
          <w:rFonts w:ascii="Arial" w:eastAsia="Arial" w:hAnsi="Arial" w:cs="Arial"/>
          <w:b/>
          <w:color w:val="C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C00000"/>
          <w:sz w:val="28"/>
          <w:szCs w:val="28"/>
          <w:u w:val="single"/>
        </w:rPr>
        <w:t>Voraussetzungen</w:t>
      </w:r>
    </w:p>
    <w:p w14:paraId="5F82EB65" w14:textId="77777777" w:rsidR="00124410" w:rsidRDefault="00124410"/>
    <w:p w14:paraId="5F82EB66" w14:textId="77777777" w:rsidR="00124410" w:rsidRDefault="004B01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Sie haben für die Dienstleistung bezahlt und eine E-Mail mit unseren Kommentaren erhalten (oder eine Bestätigung, dass wir keine Kommentare abzugeben haben).</w:t>
      </w:r>
    </w:p>
    <w:p w14:paraId="5F82EB67" w14:textId="77777777" w:rsidR="00124410" w:rsidRDefault="0012441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F82EB68" w14:textId="77777777" w:rsidR="00124410" w:rsidRDefault="004B01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Sie haben beide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eine aktuelle Familienbescheinigung im Original beantragt und erhalten, die nicht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älter als 6 Monate ist. Wenn nicht, müssen Sie unbedingt danach fragen (</w:t>
      </w:r>
      <w:r>
        <w:rPr>
          <w:rFonts w:ascii="Arial" w:eastAsia="Arial" w:hAnsi="Arial" w:cs="Arial"/>
          <w:sz w:val="24"/>
          <w:szCs w:val="24"/>
        </w:rPr>
        <w:t>Musterbrief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in "Mein Konto"). Anstelle des </w:t>
      </w:r>
      <w:r>
        <w:rPr>
          <w:rFonts w:ascii="Arial" w:eastAsia="Arial" w:hAnsi="Arial" w:cs="Arial"/>
          <w:sz w:val="24"/>
          <w:szCs w:val="24"/>
        </w:rPr>
        <w:t>Musterbriefes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können Sie </w:t>
      </w:r>
      <w:r>
        <w:rPr>
          <w:rFonts w:ascii="Arial" w:eastAsia="Arial" w:hAnsi="Arial" w:cs="Arial"/>
          <w:sz w:val="24"/>
          <w:szCs w:val="24"/>
        </w:rPr>
        <w:t>eine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Familienbescheinigung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auch über das Internet beantragen. Die Familienbescheinigung können Sie beim Standesamt </w:t>
      </w:r>
      <w:r>
        <w:rPr>
          <w:rFonts w:ascii="Arial" w:eastAsia="Arial" w:hAnsi="Arial" w:cs="Arial"/>
          <w:color w:val="000000"/>
          <w:sz w:val="24"/>
          <w:szCs w:val="24"/>
        </w:rPr>
        <w:t>Ihrer Heimatgemeinde beantragen. Das Original sollte den Unterlagen beigefügt werden, die an das Gericht geschickt werden.</w:t>
      </w:r>
    </w:p>
    <w:p w14:paraId="5F82EB69" w14:textId="77777777" w:rsidR="00124410" w:rsidRDefault="00124410">
      <w:pPr>
        <w:jc w:val="both"/>
        <w:rPr>
          <w:rFonts w:ascii="Arial" w:eastAsia="Arial" w:hAnsi="Arial" w:cs="Arial"/>
          <w:sz w:val="24"/>
          <w:szCs w:val="24"/>
        </w:rPr>
      </w:pPr>
    </w:p>
    <w:p w14:paraId="5F82EB6A" w14:textId="77777777" w:rsidR="00124410" w:rsidRDefault="004B01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Falls Sie </w:t>
      </w:r>
      <w:r>
        <w:rPr>
          <w:rFonts w:ascii="Arial" w:eastAsia="Arial" w:hAnsi="Arial" w:cs="Arial"/>
          <w:color w:val="000000"/>
          <w:sz w:val="24"/>
          <w:szCs w:val="24"/>
        </w:rPr>
        <w:t>eine ausländische Staatsangehörigkeit haben, müssen Sie die Familienbescheinigung beim Standesamt Ihres Wohnsitzes beantra</w:t>
      </w:r>
      <w:r>
        <w:rPr>
          <w:rFonts w:ascii="Arial" w:eastAsia="Arial" w:hAnsi="Arial" w:cs="Arial"/>
          <w:color w:val="000000"/>
          <w:sz w:val="24"/>
          <w:szCs w:val="24"/>
        </w:rPr>
        <w:t>gen</w:t>
      </w:r>
      <w:r>
        <w:rPr>
          <w:rFonts w:ascii="Arial" w:eastAsia="Arial" w:hAnsi="Arial" w:cs="Arial"/>
          <w:sz w:val="24"/>
          <w:szCs w:val="24"/>
        </w:rPr>
        <w:t>.</w:t>
      </w:r>
    </w:p>
    <w:p w14:paraId="5F82EB6B" w14:textId="77777777" w:rsidR="00124410" w:rsidRDefault="00124410">
      <w:pPr>
        <w:jc w:val="both"/>
        <w:rPr>
          <w:rFonts w:ascii="Arial" w:eastAsia="Arial" w:hAnsi="Arial" w:cs="Arial"/>
          <w:sz w:val="24"/>
          <w:szCs w:val="24"/>
        </w:rPr>
      </w:pPr>
    </w:p>
    <w:p w14:paraId="5F82EB6C" w14:textId="77777777" w:rsidR="00124410" w:rsidRDefault="001244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F82EB6D" w14:textId="77777777" w:rsidR="00124410" w:rsidRDefault="00124410"/>
    <w:p w14:paraId="5F82EB6E" w14:textId="77777777" w:rsidR="00124410" w:rsidRDefault="004B01FA">
      <w:pPr>
        <w:rPr>
          <w:rFonts w:ascii="Arial" w:eastAsia="Arial" w:hAnsi="Arial" w:cs="Arial"/>
          <w:b/>
          <w:color w:val="C00000"/>
          <w:sz w:val="28"/>
          <w:szCs w:val="28"/>
        </w:rPr>
      </w:pPr>
      <w:r>
        <w:rPr>
          <w:rFonts w:ascii="Arial" w:eastAsia="Arial" w:hAnsi="Arial" w:cs="Arial"/>
          <w:b/>
          <w:color w:val="C00000"/>
          <w:sz w:val="28"/>
          <w:szCs w:val="28"/>
        </w:rPr>
        <w:t xml:space="preserve">Hier sind die zu befolgenden Schritte: </w:t>
      </w:r>
    </w:p>
    <w:p w14:paraId="5F82EB6F" w14:textId="77777777" w:rsidR="00124410" w:rsidRDefault="00124410"/>
    <w:p w14:paraId="5F82EB70" w14:textId="77777777" w:rsidR="00124410" w:rsidRDefault="004B01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C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C00000"/>
          <w:sz w:val="28"/>
          <w:szCs w:val="28"/>
          <w:u w:val="single"/>
        </w:rPr>
        <w:t>Kopien erstellen</w:t>
      </w:r>
    </w:p>
    <w:p w14:paraId="5F82EB71" w14:textId="77777777" w:rsidR="00124410" w:rsidRDefault="00124410"/>
    <w:p w14:paraId="5F82EB72" w14:textId="77777777" w:rsidR="00124410" w:rsidRDefault="004B01FA">
      <w:pPr>
        <w:spacing w:after="120" w:line="240" w:lineRule="auto"/>
        <w:ind w:left="714" w:hanging="357"/>
        <w:jc w:val="both"/>
        <w:rPr>
          <w:rFonts w:ascii="Arial" w:eastAsia="Arial" w:hAnsi="Arial" w:cs="Arial"/>
          <w:sz w:val="24"/>
          <w:szCs w:val="24"/>
        </w:rPr>
      </w:pPr>
      <w:r>
        <w:t xml:space="preserve">- </w:t>
      </w:r>
      <w:r>
        <w:rPr>
          <w:rFonts w:ascii="Arial" w:eastAsia="Arial" w:hAnsi="Arial" w:cs="Arial"/>
          <w:sz w:val="24"/>
          <w:szCs w:val="24"/>
        </w:rPr>
        <w:t xml:space="preserve">Drucken Sie 3 Exemplare der Konvention aus, unterschreiben Sie sie und heften Sie sie an. </w:t>
      </w:r>
    </w:p>
    <w:p w14:paraId="5F82EB73" w14:textId="77777777" w:rsidR="00124410" w:rsidRDefault="004B01FA">
      <w:pPr>
        <w:spacing w:after="120" w:line="240" w:lineRule="auto"/>
        <w:ind w:left="714" w:hanging="3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Drucken Sie 3 Kopien der Budgets vor/nach der Trennung aus und unterschreiben Sie diese</w:t>
      </w:r>
    </w:p>
    <w:p w14:paraId="5F82EB74" w14:textId="77777777" w:rsidR="00124410" w:rsidRDefault="004B01FA">
      <w:pPr>
        <w:spacing w:after="120" w:line="240" w:lineRule="auto"/>
        <w:ind w:left="714" w:hanging="3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Drucken Sie 3 Kopien der Tabelle des gebührenden Unterhalts (eine Tabelle pro Kind) und unterschreiben Sie (3 Originale) </w:t>
      </w:r>
    </w:p>
    <w:p w14:paraId="5F82EB75" w14:textId="77777777" w:rsidR="00124410" w:rsidRDefault="004B01FA">
      <w:pPr>
        <w:spacing w:after="120" w:line="240" w:lineRule="auto"/>
        <w:ind w:left="714" w:hanging="3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Bitte die Budget -Tabelle </w:t>
      </w:r>
      <w:proofErr w:type="gramStart"/>
      <w:r>
        <w:rPr>
          <w:rFonts w:ascii="Arial" w:eastAsia="Arial" w:hAnsi="Arial" w:cs="Arial"/>
          <w:sz w:val="24"/>
          <w:szCs w:val="24"/>
        </w:rPr>
        <w:t>des Existenzmi</w:t>
      </w:r>
      <w:r>
        <w:rPr>
          <w:rFonts w:ascii="Arial" w:eastAsia="Arial" w:hAnsi="Arial" w:cs="Arial"/>
          <w:sz w:val="24"/>
          <w:szCs w:val="24"/>
        </w:rPr>
        <w:t>nimum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anhängen</w:t>
      </w:r>
    </w:p>
    <w:p w14:paraId="5F82EB76" w14:textId="77777777" w:rsidR="00124410" w:rsidRDefault="004B01FA">
      <w:pPr>
        <w:spacing w:after="120" w:line="240" w:lineRule="auto"/>
        <w:ind w:left="714" w:hanging="3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Bereiten Sie 3 Kopien der Dokumente vor, die der Konvention beigefügt werden sollen (diese Dokumente sind am Ende der Konvention aufgeführt). </w:t>
      </w:r>
    </w:p>
    <w:p w14:paraId="5F82EB77" w14:textId="77777777" w:rsidR="00124410" w:rsidRDefault="004B01FA">
      <w:pPr>
        <w:spacing w:after="120" w:line="240" w:lineRule="auto"/>
        <w:ind w:left="714" w:hanging="3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 einem der Dossiers </w:t>
      </w:r>
      <w:proofErr w:type="gramStart"/>
      <w:r>
        <w:rPr>
          <w:rFonts w:ascii="Arial" w:eastAsia="Arial" w:hAnsi="Arial" w:cs="Arial"/>
          <w:sz w:val="24"/>
          <w:szCs w:val="24"/>
        </w:rPr>
        <w:t>müssen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die die </w:t>
      </w:r>
      <w:r>
        <w:rPr>
          <w:rFonts w:ascii="Arial" w:eastAsia="Arial" w:hAnsi="Arial" w:cs="Arial"/>
          <w:b/>
          <w:color w:val="FF0000"/>
          <w:sz w:val="24"/>
          <w:szCs w:val="24"/>
        </w:rPr>
        <w:t>Original</w:t>
      </w:r>
      <w:r>
        <w:rPr>
          <w:rFonts w:ascii="Arial" w:eastAsia="Arial" w:hAnsi="Arial" w:cs="Arial"/>
          <w:sz w:val="24"/>
          <w:szCs w:val="24"/>
        </w:rPr>
        <w:t>-Familienbescheinigung enthalten. Dieses Dossier ei</w:t>
      </w:r>
      <w:r>
        <w:rPr>
          <w:rFonts w:ascii="Arial" w:eastAsia="Arial" w:hAnsi="Arial" w:cs="Arial"/>
          <w:sz w:val="24"/>
          <w:szCs w:val="24"/>
        </w:rPr>
        <w:t>nschließlich die Originale Unterlagen werden dem Gericht zugesandt. Bei den anderen Dokumenten handelt es sich nur um Kopien.</w:t>
      </w:r>
    </w:p>
    <w:p w14:paraId="5F82EB78" w14:textId="77777777" w:rsidR="00124410" w:rsidRDefault="004B01FA">
      <w:pPr>
        <w:spacing w:after="120" w:line="240" w:lineRule="auto"/>
        <w:ind w:left="714" w:hanging="3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Das Anschreiben herunterladen und unterzeichnen</w:t>
      </w:r>
    </w:p>
    <w:p w14:paraId="5F82EB79" w14:textId="77777777" w:rsidR="00124410" w:rsidRDefault="004B01FA">
      <w:pPr>
        <w:spacing w:after="120" w:line="240" w:lineRule="auto"/>
        <w:ind w:left="714" w:hanging="3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Wenn einer von Ihnen im Ausland wohnhaft ist, laden Sie den Brief zur Wahl des Woh</w:t>
      </w:r>
      <w:r>
        <w:rPr>
          <w:rFonts w:ascii="Arial" w:eastAsia="Arial" w:hAnsi="Arial" w:cs="Arial"/>
          <w:sz w:val="24"/>
          <w:szCs w:val="24"/>
        </w:rPr>
        <w:t>nsitzes in der Schweiz von "Mein Konto" herunter und unterschreiben Sie ihn.</w:t>
      </w:r>
    </w:p>
    <w:p w14:paraId="5F82EB7A" w14:textId="77777777" w:rsidR="00124410" w:rsidRDefault="00124410">
      <w:pPr>
        <w:spacing w:after="120" w:line="240" w:lineRule="auto"/>
        <w:ind w:left="714" w:hanging="357"/>
        <w:jc w:val="both"/>
        <w:rPr>
          <w:rFonts w:ascii="Arial" w:eastAsia="Arial" w:hAnsi="Arial" w:cs="Arial"/>
          <w:sz w:val="24"/>
          <w:szCs w:val="24"/>
        </w:rPr>
      </w:pPr>
    </w:p>
    <w:p w14:paraId="5F82EB7B" w14:textId="77777777" w:rsidR="00124410" w:rsidRDefault="004B01FA">
      <w:pPr>
        <w:spacing w:after="120" w:line="240" w:lineRule="auto"/>
        <w:ind w:left="7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Zusammengefasst:</w:t>
      </w:r>
    </w:p>
    <w:p w14:paraId="5F82EB7C" w14:textId="77777777" w:rsidR="00124410" w:rsidRDefault="004B01F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Das Gericht erhält die unterschriebenen Originale der Konvention, der Budgets, sowie der eventuellen Tabelle(n) des gebührenden Unterhalts und das Dossier, in dem sich d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originale Familien</w:t>
      </w:r>
      <w:r>
        <w:rPr>
          <w:rFonts w:ascii="Arial" w:eastAsia="Arial" w:hAnsi="Arial" w:cs="Arial"/>
          <w:sz w:val="24"/>
          <w:szCs w:val="24"/>
        </w:rPr>
        <w:t>bescheinigungen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befinden</w:t>
      </w:r>
      <w:r>
        <w:rPr>
          <w:rFonts w:ascii="Arial" w:eastAsia="Arial" w:hAnsi="Arial" w:cs="Arial"/>
          <w:sz w:val="24"/>
          <w:szCs w:val="24"/>
        </w:rPr>
        <w:t xml:space="preserve">, sowie das Anschreiben. </w:t>
      </w:r>
    </w:p>
    <w:p w14:paraId="5F82EB7D" w14:textId="77777777" w:rsidR="00124410" w:rsidRDefault="001244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F82EB7E" w14:textId="77777777" w:rsidR="00124410" w:rsidRDefault="004B01F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Jeder von Ihnen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bewahrt eine vollständige Kopie dessen auf, was an das Gericht geschickt wurde, d.h. unterschriebene Originale der Konvention, der Budgets, der Tabelle des gebührenden Unterhalts sowie Kopien der Anhänge. </w:t>
      </w:r>
    </w:p>
    <w:p w14:paraId="5F82EB7F" w14:textId="77777777" w:rsidR="00124410" w:rsidRDefault="00124410"/>
    <w:p w14:paraId="5F82EB80" w14:textId="77777777" w:rsidR="00124410" w:rsidRDefault="004B01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C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C00000"/>
          <w:sz w:val="28"/>
          <w:szCs w:val="28"/>
          <w:u w:val="single"/>
        </w:rPr>
        <w:t>Einreichen / Senden</w:t>
      </w:r>
    </w:p>
    <w:p w14:paraId="5F82EB81" w14:textId="77777777" w:rsidR="00124410" w:rsidRDefault="00124410"/>
    <w:p w14:paraId="5F82EB82" w14:textId="77777777" w:rsidR="00124410" w:rsidRDefault="004B01FA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Legen Sie dem Gericht (die Adresse befindet sich auf dem Begehren) einen vollständigen Dossier der von beiden Parteien ordnungsgemäß unterzeichneten Unterlagen (Konvention, Budgets, und Tabelle(n) des gebührenden Unterhalts) sowie die </w:t>
      </w:r>
      <w:r>
        <w:rPr>
          <w:rFonts w:ascii="Arial" w:eastAsia="Arial" w:hAnsi="Arial" w:cs="Arial"/>
          <w:b/>
          <w:color w:val="FF0000"/>
          <w:sz w:val="24"/>
          <w:szCs w:val="24"/>
        </w:rPr>
        <w:t>Originale</w:t>
      </w:r>
      <w:r>
        <w:rPr>
          <w:rFonts w:ascii="Arial" w:eastAsia="Arial" w:hAnsi="Arial" w:cs="Arial"/>
          <w:sz w:val="24"/>
          <w:szCs w:val="24"/>
        </w:rPr>
        <w:t xml:space="preserve"> Unterlagen </w:t>
      </w:r>
      <w:r>
        <w:rPr>
          <w:rFonts w:ascii="Arial" w:eastAsia="Arial" w:hAnsi="Arial" w:cs="Arial"/>
          <w:sz w:val="24"/>
          <w:szCs w:val="24"/>
        </w:rPr>
        <w:t xml:space="preserve">(im Dossier das Original der Familienbescheinigung, die übrigen Unterlagen sind Kopien) vor. </w:t>
      </w:r>
    </w:p>
    <w:p w14:paraId="5F82EB83" w14:textId="77777777" w:rsidR="00124410" w:rsidRDefault="004B01FA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Vorzugsweise per Einschreiben verschickt.</w:t>
      </w:r>
    </w:p>
    <w:p w14:paraId="5F82EB84" w14:textId="77777777" w:rsidR="00124410" w:rsidRDefault="004B01FA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Wenn Sie Anspruch </w:t>
      </w:r>
      <w:hyperlink r:id="rId6">
        <w:r>
          <w:rPr>
            <w:rFonts w:ascii="Arial" w:eastAsia="Arial" w:hAnsi="Arial" w:cs="Arial"/>
            <w:color w:val="0563C1"/>
            <w:sz w:val="24"/>
            <w:szCs w:val="24"/>
            <w:u w:val="single"/>
          </w:rPr>
          <w:t>auf unent</w:t>
        </w:r>
        <w:r>
          <w:rPr>
            <w:rFonts w:ascii="Arial" w:eastAsia="Arial" w:hAnsi="Arial" w:cs="Arial"/>
            <w:color w:val="0563C1"/>
            <w:sz w:val="24"/>
            <w:szCs w:val="24"/>
            <w:u w:val="single"/>
          </w:rPr>
          <w:t>geltliche Rechtspflege haben</w:t>
        </w:r>
      </w:hyperlink>
      <w:r>
        <w:rPr>
          <w:rFonts w:ascii="Arial" w:eastAsia="Arial" w:hAnsi="Arial" w:cs="Arial"/>
          <w:color w:val="4472C4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legen Sie eine Kopie der Entscheidung auf die erste Seite der Akte, die Sie an das Gericht schicken.</w:t>
      </w:r>
    </w:p>
    <w:p w14:paraId="5F82EB85" w14:textId="77777777" w:rsidR="00124410" w:rsidRDefault="00124410"/>
    <w:p w14:paraId="5F82EB86" w14:textId="77777777" w:rsidR="00124410" w:rsidRDefault="004B01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C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C00000"/>
          <w:sz w:val="28"/>
          <w:szCs w:val="28"/>
          <w:u w:val="single"/>
        </w:rPr>
        <w:t>Bezahlen Sie die Gerichtsgebühren</w:t>
      </w:r>
    </w:p>
    <w:p w14:paraId="5F82EB87" w14:textId="77777777" w:rsidR="00124410" w:rsidRDefault="00124410"/>
    <w:p w14:paraId="5F82EB88" w14:textId="77777777" w:rsidR="00124410" w:rsidRDefault="004B01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Das Gericht wird Sie auffordern, die </w:t>
      </w:r>
      <w:hyperlink r:id="rId7">
        <w:r>
          <w:rPr>
            <w:rFonts w:ascii="Arial" w:eastAsia="Arial" w:hAnsi="Arial" w:cs="Arial"/>
            <w:color w:val="0563C1"/>
            <w:sz w:val="24"/>
            <w:szCs w:val="24"/>
            <w:u w:val="single"/>
          </w:rPr>
          <w:t>Gerichtsgebühren zu bezahlen</w:t>
        </w:r>
      </w:hyperlink>
      <w:r>
        <w:rPr>
          <w:rFonts w:ascii="Arial" w:eastAsia="Arial" w:hAnsi="Arial" w:cs="Arial"/>
          <w:sz w:val="24"/>
          <w:szCs w:val="24"/>
        </w:rPr>
        <w:t xml:space="preserve">. Wenn Sie nicht zahlen, wird sich das Gericht nicht mit Ihrem Fall befassen. Wenn Sie </w:t>
      </w:r>
      <w:hyperlink r:id="rId8">
        <w:r>
          <w:rPr>
            <w:rFonts w:ascii="Arial" w:eastAsia="Arial" w:hAnsi="Arial" w:cs="Arial"/>
            <w:color w:val="0563C1"/>
            <w:sz w:val="24"/>
            <w:szCs w:val="24"/>
            <w:u w:val="single"/>
          </w:rPr>
          <w:t>die unentgeltliche</w:t>
        </w:r>
        <w:r>
          <w:rPr>
            <w:rFonts w:ascii="Arial" w:eastAsia="Arial" w:hAnsi="Arial" w:cs="Arial"/>
            <w:color w:val="0563C1"/>
            <w:sz w:val="24"/>
            <w:szCs w:val="24"/>
            <w:u w:val="single"/>
          </w:rPr>
          <w:t xml:space="preserve"> Rechtspflege haben</w:t>
        </w:r>
      </w:hyperlink>
      <w:r>
        <w:rPr>
          <w:rFonts w:ascii="Arial" w:eastAsia="Arial" w:hAnsi="Arial" w:cs="Arial"/>
          <w:sz w:val="24"/>
          <w:szCs w:val="24"/>
        </w:rPr>
        <w:t>, wird das Gericht Sie nicht zur Zahlung der Gerichtsgebühren auffordern.</w:t>
      </w:r>
    </w:p>
    <w:p w14:paraId="5F82EB89" w14:textId="77777777" w:rsidR="00124410" w:rsidRDefault="00124410">
      <w:pPr>
        <w:rPr>
          <w:rFonts w:ascii="Arial" w:eastAsia="Arial" w:hAnsi="Arial" w:cs="Arial"/>
          <w:sz w:val="24"/>
          <w:szCs w:val="24"/>
        </w:rPr>
      </w:pPr>
    </w:p>
    <w:p w14:paraId="5F82EB8A" w14:textId="77777777" w:rsidR="00124410" w:rsidRDefault="004B01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C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C00000"/>
          <w:sz w:val="28"/>
          <w:szCs w:val="28"/>
          <w:u w:val="single"/>
        </w:rPr>
        <w:t>Warten</w:t>
      </w:r>
    </w:p>
    <w:p w14:paraId="5F82EB8B" w14:textId="77777777" w:rsidR="00124410" w:rsidRDefault="0012441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C00000"/>
          <w:sz w:val="28"/>
          <w:szCs w:val="28"/>
          <w:u w:val="single"/>
        </w:rPr>
      </w:pPr>
    </w:p>
    <w:p w14:paraId="5F82EB8C" w14:textId="77777777" w:rsidR="00124410" w:rsidRDefault="004B01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Warten Sie auf die Vorladung durch das Gericht (2 bis 3 Wochen).</w:t>
      </w:r>
    </w:p>
    <w:p w14:paraId="5F82EB8D" w14:textId="77777777" w:rsidR="00124410" w:rsidRDefault="00124410"/>
    <w:p w14:paraId="5F82EB8E" w14:textId="77777777" w:rsidR="00124410" w:rsidRDefault="004B01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C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C00000"/>
          <w:sz w:val="28"/>
          <w:szCs w:val="28"/>
          <w:u w:val="single"/>
        </w:rPr>
        <w:lastRenderedPageBreak/>
        <w:t>Der Richter hat ein</w:t>
      </w:r>
      <w:r>
        <w:rPr>
          <w:rFonts w:ascii="Arial" w:eastAsia="Arial" w:hAnsi="Arial" w:cs="Arial"/>
          <w:b/>
          <w:color w:val="C00000"/>
          <w:sz w:val="28"/>
          <w:szCs w:val="28"/>
          <w:u w:val="single"/>
        </w:rPr>
        <w:t xml:space="preserve"> Termin</w:t>
      </w:r>
      <w:r>
        <w:rPr>
          <w:rFonts w:ascii="Arial" w:eastAsia="Arial" w:hAnsi="Arial" w:cs="Arial"/>
          <w:b/>
          <w:color w:val="C00000"/>
          <w:sz w:val="28"/>
          <w:szCs w:val="28"/>
          <w:u w:val="single"/>
        </w:rPr>
        <w:t xml:space="preserve"> angesetzt</w:t>
      </w:r>
    </w:p>
    <w:p w14:paraId="5F82EB8F" w14:textId="77777777" w:rsidR="00124410" w:rsidRDefault="00124410"/>
    <w:p w14:paraId="5F82EB90" w14:textId="77777777" w:rsidR="00124410" w:rsidRDefault="004B01F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Das Gericht hat einen Termin angesetzt, Sie erhalten die Ladung: Gehen Sie hin! (es sei denn, das Gericht hat in der Ladung angegeben, dass die physische Anwesenheit des einen oder des anderen nicht erforderlich ist).</w:t>
      </w:r>
    </w:p>
    <w:p w14:paraId="5F82EB91" w14:textId="77777777" w:rsidR="00124410" w:rsidRDefault="00124410">
      <w:pPr>
        <w:spacing w:after="0" w:line="240" w:lineRule="auto"/>
        <w:ind w:left="357"/>
        <w:jc w:val="both"/>
        <w:rPr>
          <w:rFonts w:ascii="Arial" w:eastAsia="Arial" w:hAnsi="Arial" w:cs="Arial"/>
          <w:sz w:val="24"/>
          <w:szCs w:val="24"/>
        </w:rPr>
      </w:pPr>
    </w:p>
    <w:p w14:paraId="5F82EB92" w14:textId="77777777" w:rsidR="00124410" w:rsidRDefault="004B01F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Wenn einer </w:t>
      </w:r>
      <w:proofErr w:type="gramStart"/>
      <w:r>
        <w:rPr>
          <w:rFonts w:ascii="Arial" w:eastAsia="Arial" w:hAnsi="Arial" w:cs="Arial"/>
          <w:sz w:val="24"/>
          <w:szCs w:val="24"/>
        </w:rPr>
        <w:t>der Partnern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es wünscht, k</w:t>
      </w:r>
      <w:r>
        <w:rPr>
          <w:rFonts w:ascii="Arial" w:eastAsia="Arial" w:hAnsi="Arial" w:cs="Arial"/>
          <w:sz w:val="24"/>
          <w:szCs w:val="24"/>
        </w:rPr>
        <w:t>ann er/sie beantragen, separat gehört zu werden.</w:t>
      </w:r>
    </w:p>
    <w:p w14:paraId="5F82EB93" w14:textId="77777777" w:rsidR="00124410" w:rsidRDefault="00124410">
      <w:pPr>
        <w:spacing w:after="0" w:line="240" w:lineRule="auto"/>
        <w:ind w:left="357"/>
        <w:jc w:val="both"/>
        <w:rPr>
          <w:rFonts w:ascii="Arial" w:eastAsia="Arial" w:hAnsi="Arial" w:cs="Arial"/>
          <w:sz w:val="24"/>
          <w:szCs w:val="24"/>
        </w:rPr>
      </w:pPr>
    </w:p>
    <w:p w14:paraId="5F82EB94" w14:textId="77777777" w:rsidR="00124410" w:rsidRDefault="004B01FA">
      <w:pPr>
        <w:spacing w:after="0" w:line="240" w:lineRule="auto"/>
        <w:ind w:left="3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Die Anhörung dauert nur etwa 30 Minuten.</w:t>
      </w:r>
    </w:p>
    <w:p w14:paraId="5F82EB95" w14:textId="77777777" w:rsidR="00124410" w:rsidRDefault="00124410">
      <w:pPr>
        <w:spacing w:after="0" w:line="240" w:lineRule="auto"/>
        <w:ind w:left="357"/>
        <w:jc w:val="both"/>
        <w:rPr>
          <w:rFonts w:ascii="Arial" w:eastAsia="Arial" w:hAnsi="Arial" w:cs="Arial"/>
          <w:sz w:val="24"/>
          <w:szCs w:val="24"/>
        </w:rPr>
      </w:pPr>
    </w:p>
    <w:p w14:paraId="5F82EB96" w14:textId="77777777" w:rsidR="00124410" w:rsidRDefault="004B01FA">
      <w:pPr>
        <w:spacing w:after="0" w:line="240" w:lineRule="auto"/>
        <w:ind w:left="3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Der/die Richter-in wird mit "Herr Richter" oder "Frau Richterin" angesprochen.</w:t>
      </w:r>
    </w:p>
    <w:p w14:paraId="5F82EB97" w14:textId="77777777" w:rsidR="00124410" w:rsidRDefault="00124410">
      <w:pPr>
        <w:spacing w:after="0" w:line="240" w:lineRule="auto"/>
        <w:ind w:left="357"/>
        <w:jc w:val="both"/>
        <w:rPr>
          <w:rFonts w:ascii="Arial" w:eastAsia="Arial" w:hAnsi="Arial" w:cs="Arial"/>
          <w:sz w:val="24"/>
          <w:szCs w:val="24"/>
        </w:rPr>
      </w:pPr>
    </w:p>
    <w:p w14:paraId="5F82EB98" w14:textId="77777777" w:rsidR="00124410" w:rsidRDefault="004B01FA">
      <w:pPr>
        <w:spacing w:after="0" w:line="240" w:lineRule="auto"/>
        <w:ind w:left="3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Der Richter wird sich vergewissern, dass die Zustimmung nicht durch Druck, Drohungen</w:t>
      </w:r>
      <w:r>
        <w:rPr>
          <w:rFonts w:ascii="Arial" w:eastAsia="Arial" w:hAnsi="Arial" w:cs="Arial"/>
          <w:sz w:val="24"/>
          <w:szCs w:val="24"/>
        </w:rPr>
        <w:t xml:space="preserve"> oder Nötigung erteilt oder erwirkt wurde. </w:t>
      </w:r>
    </w:p>
    <w:p w14:paraId="5F82EB99" w14:textId="77777777" w:rsidR="00124410" w:rsidRDefault="0012441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F82EB9A" w14:textId="77777777" w:rsidR="00124410" w:rsidRDefault="004B01F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Im Falle von Kindern wird das Gericht genauer prüfen, ob die Vereinbarung im besten Interesse der Kinder ist. </w:t>
      </w:r>
      <w:r>
        <w:rPr>
          <w:rFonts w:ascii="Arial" w:eastAsia="Arial" w:hAnsi="Arial" w:cs="Arial"/>
          <w:b/>
          <w:color w:val="FF0000"/>
          <w:sz w:val="24"/>
          <w:szCs w:val="24"/>
        </w:rPr>
        <w:t>Er ist immer frei in der Entscheidung über alle Angelegenheiten, die minderjährige Kinder betreffen</w:t>
      </w:r>
      <w:r>
        <w:rPr>
          <w:rFonts w:ascii="Arial" w:eastAsia="Arial" w:hAnsi="Arial" w:cs="Arial"/>
          <w:sz w:val="24"/>
          <w:szCs w:val="24"/>
        </w:rPr>
        <w:t>, und muss nicht notwendigerweise den Bedingung</w:t>
      </w:r>
      <w:r>
        <w:rPr>
          <w:rFonts w:ascii="Arial" w:eastAsia="Arial" w:hAnsi="Arial" w:cs="Arial"/>
          <w:sz w:val="24"/>
          <w:szCs w:val="24"/>
        </w:rPr>
        <w:t>en der Vereinbarung über minderjährige Kinder zustimmen.</w:t>
      </w:r>
    </w:p>
    <w:p w14:paraId="5F82EB9B" w14:textId="77777777" w:rsidR="00124410" w:rsidRDefault="00124410">
      <w:pPr>
        <w:spacing w:after="0" w:line="240" w:lineRule="auto"/>
        <w:ind w:left="357"/>
        <w:jc w:val="both"/>
        <w:rPr>
          <w:rFonts w:ascii="Arial" w:eastAsia="Arial" w:hAnsi="Arial" w:cs="Arial"/>
          <w:sz w:val="24"/>
          <w:szCs w:val="24"/>
        </w:rPr>
      </w:pPr>
    </w:p>
    <w:p w14:paraId="5F82EB9C" w14:textId="77777777" w:rsidR="00124410" w:rsidRDefault="004B01FA">
      <w:pPr>
        <w:ind w:firstLine="3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Weitere Details zum Termin finden </w:t>
      </w:r>
      <w:hyperlink r:id="rId9">
        <w:r>
          <w:rPr>
            <w:rFonts w:ascii="Arial" w:eastAsia="Arial" w:hAnsi="Arial" w:cs="Arial"/>
            <w:color w:val="0563C1"/>
            <w:sz w:val="24"/>
            <w:szCs w:val="24"/>
            <w:u w:val="single"/>
          </w:rPr>
          <w:t>Sie hier</w:t>
        </w:r>
      </w:hyperlink>
      <w:r>
        <w:rPr>
          <w:rFonts w:ascii="Arial" w:eastAsia="Arial" w:hAnsi="Arial" w:cs="Arial"/>
          <w:color w:val="4472C4"/>
          <w:sz w:val="24"/>
          <w:szCs w:val="24"/>
        </w:rPr>
        <w:t xml:space="preserve">.  </w:t>
      </w:r>
    </w:p>
    <w:p w14:paraId="5F82EB9D" w14:textId="77777777" w:rsidR="00124410" w:rsidRDefault="00124410"/>
    <w:p w14:paraId="5F82EB9E" w14:textId="77777777" w:rsidR="00124410" w:rsidRDefault="004B01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C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C00000"/>
          <w:sz w:val="28"/>
          <w:szCs w:val="28"/>
          <w:u w:val="single"/>
        </w:rPr>
        <w:t>Nach d</w:t>
      </w:r>
      <w:r>
        <w:rPr>
          <w:rFonts w:ascii="Arial" w:eastAsia="Arial" w:hAnsi="Arial" w:cs="Arial"/>
          <w:b/>
          <w:color w:val="C00000"/>
          <w:sz w:val="28"/>
          <w:szCs w:val="28"/>
          <w:u w:val="single"/>
        </w:rPr>
        <w:t>em Termin</w:t>
      </w:r>
    </w:p>
    <w:p w14:paraId="5F82EB9F" w14:textId="77777777" w:rsidR="00124410" w:rsidRDefault="00124410"/>
    <w:p w14:paraId="5F82EBA0" w14:textId="77777777" w:rsidR="00124410" w:rsidRDefault="004B01FA">
      <w:pPr>
        <w:spacing w:after="0" w:line="240" w:lineRule="auto"/>
        <w:ind w:left="3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Warten Sie auf das Urteil, das Ihnen das Gericht per Post, per Einschreiben mit Rückschein, zustellt (innerhalb von 3 - 4 Wochen nach dem Termin). </w:t>
      </w:r>
    </w:p>
    <w:p w14:paraId="5F82EBA1" w14:textId="77777777" w:rsidR="00124410" w:rsidRDefault="00124410">
      <w:pPr>
        <w:spacing w:after="0" w:line="240" w:lineRule="auto"/>
        <w:ind w:left="357"/>
        <w:jc w:val="both"/>
        <w:rPr>
          <w:rFonts w:ascii="Arial" w:eastAsia="Arial" w:hAnsi="Arial" w:cs="Arial"/>
          <w:sz w:val="24"/>
          <w:szCs w:val="24"/>
        </w:rPr>
      </w:pPr>
    </w:p>
    <w:p w14:paraId="5F82EBA2" w14:textId="77777777" w:rsidR="00124410" w:rsidRDefault="004B01FA">
      <w:pPr>
        <w:spacing w:after="0" w:line="240" w:lineRule="auto"/>
        <w:ind w:left="3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Sie werden innerhalb von 30 Tagen nach Erhalt des Urteils eine ratifizierte Vereinbarung erhalten.  </w:t>
      </w:r>
    </w:p>
    <w:p w14:paraId="5F82EBA3" w14:textId="77777777" w:rsidR="00124410" w:rsidRDefault="00124410">
      <w:pPr>
        <w:spacing w:after="0" w:line="240" w:lineRule="auto"/>
        <w:ind w:left="357"/>
        <w:jc w:val="both"/>
        <w:rPr>
          <w:rFonts w:ascii="Arial" w:eastAsia="Arial" w:hAnsi="Arial" w:cs="Arial"/>
          <w:sz w:val="24"/>
          <w:szCs w:val="24"/>
        </w:rPr>
      </w:pPr>
    </w:p>
    <w:p w14:paraId="5F82EBA4" w14:textId="77777777" w:rsidR="00124410" w:rsidRDefault="004B01FA">
      <w:pPr>
        <w:spacing w:after="0" w:line="240" w:lineRule="auto"/>
        <w:ind w:left="3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Diese</w:t>
      </w:r>
      <w:r>
        <w:rPr>
          <w:rFonts w:ascii="Arial" w:eastAsia="Arial" w:hAnsi="Arial" w:cs="Arial"/>
          <w:sz w:val="24"/>
          <w:szCs w:val="24"/>
        </w:rPr>
        <w:t xml:space="preserve"> Frist ermöglicht es Ihnen, gegen das Urteil Berufung einzulegen, falls Sie Ihre Meinung ändern oder das Urteil abändern lassen möchten. </w:t>
      </w:r>
    </w:p>
    <w:p w14:paraId="5F82EBA5" w14:textId="77777777" w:rsidR="00124410" w:rsidRDefault="00124410">
      <w:pPr>
        <w:spacing w:after="0" w:line="240" w:lineRule="auto"/>
        <w:ind w:left="357"/>
        <w:jc w:val="both"/>
        <w:rPr>
          <w:rFonts w:ascii="Arial" w:eastAsia="Arial" w:hAnsi="Arial" w:cs="Arial"/>
          <w:sz w:val="24"/>
          <w:szCs w:val="24"/>
        </w:rPr>
      </w:pPr>
    </w:p>
    <w:p w14:paraId="5F82EBA6" w14:textId="77777777" w:rsidR="00124410" w:rsidRDefault="004B01FA">
      <w:pPr>
        <w:spacing w:after="0" w:line="240" w:lineRule="auto"/>
        <w:ind w:left="3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Sobald das Urteil rechtskräftig ist, teilt es das Gericht automatisch (aber langsam!) den betroffenen Schweizer Verwa</w:t>
      </w:r>
      <w:r>
        <w:rPr>
          <w:rFonts w:ascii="Arial" w:eastAsia="Arial" w:hAnsi="Arial" w:cs="Arial"/>
          <w:sz w:val="24"/>
          <w:szCs w:val="24"/>
        </w:rPr>
        <w:t>ltungen mit, insbesondere der Steuerverwaltung, dem kantonalen Einwohneramt und dem Schweizer Zivilstandsamt.</w:t>
      </w:r>
    </w:p>
    <w:p w14:paraId="5F82EBA7" w14:textId="77777777" w:rsidR="00124410" w:rsidRDefault="00124410">
      <w:pPr>
        <w:spacing w:after="0" w:line="240" w:lineRule="auto"/>
        <w:ind w:left="357"/>
        <w:jc w:val="both"/>
        <w:rPr>
          <w:rFonts w:ascii="Arial" w:eastAsia="Arial" w:hAnsi="Arial" w:cs="Arial"/>
          <w:sz w:val="24"/>
          <w:szCs w:val="24"/>
        </w:rPr>
      </w:pPr>
    </w:p>
    <w:sectPr w:rsidR="00124410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773B6"/>
    <w:multiLevelType w:val="multilevel"/>
    <w:tmpl w:val="9A3A39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C8C07C7"/>
    <w:multiLevelType w:val="multilevel"/>
    <w:tmpl w:val="1D8C0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0110D"/>
    <w:multiLevelType w:val="multilevel"/>
    <w:tmpl w:val="94BEE5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410"/>
    <w:rsid w:val="00124410"/>
    <w:rsid w:val="004B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2EB62"/>
  <w15:docId w15:val="{121F2359-C52A-4839-88B7-2F3A14454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720A2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C77D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C77D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216C8"/>
    <w:rPr>
      <w:color w:val="954F72" w:themeColor="followedHyperlink"/>
      <w:u w:val="single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scheidung.ch/lexikon/verfahren/unentgeltliche-rechtspflege/" TargetMode="External"/><Relationship Id="rId3" Type="http://schemas.openxmlformats.org/officeDocument/2006/relationships/styles" Target="styles.xml"/><Relationship Id="rId7" Type="http://schemas.openxmlformats.org/officeDocument/2006/relationships/hyperlink" Target="https://onlinescheidung.ch/lexikon/verfahren/gerichtsgebuhre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nlinescheidung.ch/lexikon/verfahren/unentgeltliche-rechtspflege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nlinescheidung.ch/lexikon/verfahren/wie-verlauft-eine-anhorun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hhA6EGmuWY1Jfd3ws4uT7UWWOw==">AMUW2mW2jZFuorbuH3uqocGPotR7jy7bUTnPQzfWuKfSYE1+6EcK8yDZgSQXeufIvIxIrVubt4/FsS2PkuMV3lpLVmsOZZM/F4twvt+6Yc8NKA1j4N8bFy8=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4422</Characters>
  <Application>Microsoft Office Word</Application>
  <DocSecurity>0</DocSecurity>
  <Lines>36</Lines>
  <Paragraphs>10</Paragraphs>
  <ScaleCrop>false</ScaleCrop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Stallmann</dc:creator>
  <cp:lastModifiedBy>Benjamin Sabatier</cp:lastModifiedBy>
  <cp:revision>2</cp:revision>
  <dcterms:created xsi:type="dcterms:W3CDTF">2021-07-14T10:29:00Z</dcterms:created>
  <dcterms:modified xsi:type="dcterms:W3CDTF">2021-09-09T08:15:00Z</dcterms:modified>
</cp:coreProperties>
</file>